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35" w:rsidRDefault="00E54D35" w:rsidP="00E54D35">
      <w:pPr>
        <w:pStyle w:val="1"/>
      </w:pPr>
      <w:r>
        <w:t>(80-62-6)甲基丙烯酸甲酯的理化及危险特性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288"/>
        <w:gridCol w:w="2227"/>
        <w:gridCol w:w="2170"/>
      </w:tblGrid>
      <w:tr w:rsidR="00E54D35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中文名：甲基丙烯酸甲酯；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α-甲基丙烯酸甲酯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methyl methacrylate</w:t>
            </w:r>
            <w:r>
              <w:rPr>
                <w:rFonts w:ascii="宋体" w:hAnsi="宋体" w:hint="eastAsia"/>
                <w:lang w:val="en-GB"/>
              </w:rPr>
              <w:t>；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methacrylic acid methyl ester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5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8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 100.12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UN编号：1247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2类 ；中闪点易燃液体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2149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CAS号：80-62-6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外观与性状：无色易挥发液体，并具有强辣味。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溶解性：微溶于水，溶于乙醇等。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熔点（℃）：－50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沸点（℃）：101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相对密度（水＝1）：0.94(20℃)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相对密度（空气＝1）：2.86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饱和蒸气压（kPa）：5.33(25℃)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E54D35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  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避燃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闪点（℃）：10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爆炸下限（%）：2.12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爆炸上限（%）：12.5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引燃温度（℃）：435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聚合危害：聚合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避免接触的条件：光照易聚合。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禁忌物：氧化剂、碱类、酸类、还原剂、过氧化物、胺类、卤素。</w:t>
            </w:r>
          </w:p>
        </w:tc>
      </w:tr>
      <w:tr w:rsidR="00E54D35" w:rsidTr="0090435F">
        <w:trPr>
          <w:cantSplit/>
          <w:trHeight w:val="394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易燃，其蒸气与空气可形成爆炸性混合物。遇明火、高热能引起燃烧爆炸。在受热、光照和紫外线的作用下易发生聚合，粘度逐渐增加，严重时整个容器的单体可全部发生不规则爆炸性聚合。其蒸气比空气重，能在较低处扩散到相当远的地方，遇火源会着火回燃。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</w:t>
            </w:r>
            <w:r>
              <w:rPr>
                <w:rFonts w:ascii="宋体" w:hAnsi="宋体" w:hint="eastAsia"/>
                <w:bCs/>
              </w:rPr>
              <w:t>抗溶性泡沫</w:t>
            </w:r>
            <w:r>
              <w:rPr>
                <w:rFonts w:ascii="宋体" w:hAnsi="宋体" w:hint="eastAsia"/>
              </w:rPr>
              <w:t>、二氧化碳、干粉、砂土。用水灭火无效，但可用水保持火场容器冷却。消防人员必须穿戴全身防火防毒服。遇大火，消防人员须在有防护掩蔽处操作。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：7872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(大鼠经口) 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：12412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 xml:space="preserve"> (大鼠吸入) </w:t>
            </w:r>
          </w:p>
        </w:tc>
      </w:tr>
      <w:tr w:rsidR="00E54D35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E54D35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本品有麻醉作用，有刺激性。※  急性中毒：表现有粘膜刺激症状、乏力、恶心、反复呕吐、头痛、头晕、胸闷，可有意识障碍。※  慢性影响：体检发现接触者中血压增高、萎缩性鼻炎、结膜炎和植物神经功能障碍百分比增高。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※眼睛接触：提起眼睑，用流动清水或生理盐水彻底冲洗。就医。  ※吸入：迅速脱离现场至空气新鲜处。保持呼吸道通畅。如呼吸困难，给输氧。如呼吸停止，立即进行人工呼吸，就医。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  ※呼吸系统防护：可能接触其蒸气时，应该佩戴自吸过滤式防毒面具（半面罩）。  ※眼睛防护：戴化学安全防护眼镜。  ※身体防护：穿防静电工作服。  ※手防护：戴防苯耐油手套。  ※其他：工作现场严禁吸烟。工作毕，淋浴更衣。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砂土、蛭石或其它惰性材料吸收。或用不燃性分散剂制成的乳液刷洗，洗液稀释后放入废水系统。大量泄漏：构筑围堤或挖坑收容。用泡沫覆盖，降低蒸气灾害。喷雾状水冷却和稀释蒸气、保护现场人员、把泄漏物稀释成不燃物。用防爆泵转移至槽车或专用收集器内，回收或运至废物处理场所处置。</w:t>
            </w:r>
          </w:p>
        </w:tc>
      </w:tr>
      <w:tr w:rsidR="00E54D35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D35" w:rsidRDefault="00E54D35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常商品加有阻聚剂。储存于阴凉、通风仓间内。远离火种、热源。包装要求密封。不可与空气接触。仓间温度不宜超过30℃。防止阳光直射。不宜大量或久存。应与氧化剂、酸类、碱类等分开存放。储存间内的照明、通风等设施应采用防爆型，开关设在仓外。配备相应品种和数量的消防器材。禁止使用易产生火花的机械设备和工具。搬运时要轻装轻卸，防止包装及容器损坏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35"/>
    <w:rsid w:val="00E54D35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52F10-5485-42B8-ADE7-A834A669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54D35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54D35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>zyhq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